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type="auto" w:w="0"/>
        <w:tblLayout w:type="fixed"/>
        <w:tblLook w:firstColumn="1" w:firstRow="1" w:lastColumn="0" w:lastRow="0" w:noHBand="0" w:noVBand="1" w:val="04A0"/>
        <w:bidiVisual w:val="1"/>
      </w:tblPr>
      <w:tblGrid>
        <w:gridCol w:w="3552"/>
        <w:gridCol w:w="3552"/>
        <w:gridCol w:w="3552"/>
      </w:tblGrid>
      <w:tr>
        <w:tc>
          <w:tcPr>
            <w:tcW w:type="dxa" w:w="1944"/>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868680" cy="868680"/>
                  <wp:docPr id="2" name="Picture 2"/>
                  <wp:cNvGraphicFramePr>
                    <a:graphicFrameLocks noChangeAspect="1"/>
                  </wp:cNvGraphicFramePr>
                  <a:graphic>
                    <a:graphicData uri="http://schemas.openxmlformats.org/drawingml/2006/picture">
                      <pic:pic>
                        <pic:nvPicPr>
                          <pic:cNvPr id="0" name="medil-ai-qr.png"/>
                          <pic:cNvPicPr/>
                        </pic:nvPicPr>
                        <pic:blipFill>
                          <a:blip r:embed="rId10"/>
                          <a:stretch>
                            <a:fillRect/>
                          </a:stretch>
                        </pic:blipFill>
                        <pic:spPr>
                          <a:xfrm>
                            <a:off x="0" y="0"/>
                            <a:ext cx="868680" cy="868680"/>
                          </a:xfrm>
                          <a:prstGeom prst="rect"/>
                        </pic:spPr>
                      </pic:pic>
                    </a:graphicData>
                  </a:graphic>
                </wp:inline>
              </w:drawing>
            </w:r>
          </w:p>
          <w:p>
            <w:pPr>
              <w:jc w:val="center"/>
            </w:pPr>
            <w:r>
              <w:rPr>
                <w:rFonts w:ascii="Calibri" w:hAnsi="Calibri" w:eastAsia="Calibri" w:cs="Calibri"/>
                <w:b w:val="0"/>
                <w:color w:val="5A6473"/>
                <w:sz w:val="14"/>
              </w:rPr>
              <w:t>סרקו לפתיחת medil.ai</w:t>
            </w:r>
          </w:p>
        </w:tc>
        <w:tc>
          <w:tcPr>
            <w:tcW w:type="dxa" w:w="7200"/>
            <w:tcBorders>
              <w:top w:val="nil"/>
              <w:left w:val="nil"/>
              <w:bottom w:val="nil"/>
              <w:right w:val="nil"/>
              <w:insideH w:val="nil"/>
              <w:insideV w:val="nil"/>
            </w:tcBorders>
            <w:vAlign w:val="center"/>
          </w:tcPr>
          <w:p>
            <w:pPr>
              <w:spacing w:after="20" w:line="276" w:lineRule="auto"/>
              <w:jc w:val="left"/>
              <w:bidi w:val="1"/>
            </w:pPr>
            <w:r>
              <w:rPr>
                <w:rFonts w:ascii="Calibri" w:hAnsi="Calibri" w:eastAsia="Calibri" w:cs="Calibri"/>
                <w:b/>
                <w:color w:val="1956A6"/>
                <w:sz w:val="44"/>
                <w:rtl w:val="1"/>
              </w:rPr>
              <w:t>מדריך למטופל - Medil AI</w:t>
            </w:r>
          </w:p>
          <w:p>
            <w:pPr>
              <w:spacing w:after="0" w:line="276" w:lineRule="auto"/>
              <w:jc w:val="left"/>
              <w:bidi w:val="1"/>
            </w:pPr>
            <w:r>
              <w:rPr>
                <w:rFonts w:ascii="Calibri" w:hAnsi="Calibri" w:eastAsia="Calibri" w:cs="Calibri"/>
                <w:b w:val="0"/>
                <w:color w:val="5A6473"/>
                <w:sz w:val="21"/>
                <w:rtl w:val="1"/>
              </w:rPr>
              <w:t>חיפוש תרופות, בניית רשימת תרופות אישית, תזמון נטילה ומעקב ביומן רפואי.</w:t>
            </w:r>
          </w:p>
        </w:tc>
        <w:tc>
          <w:tcPr>
            <w:tcW w:type="dxa" w:w="1512"/>
            <w:tcBorders>
              <w:top w:val="nil"/>
              <w:left w:val="nil"/>
              <w:bottom w:val="nil"/>
              <w:right w:val="nil"/>
              <w:insideH w:val="nil"/>
              <w:insideV w:val="nil"/>
            </w:tcBorders>
            <w:vAlign w:val="center"/>
          </w:tcPr>
          <w:p>
            <w:r>
              <w:drawing>
                <wp:inline xmlns:a="http://schemas.openxmlformats.org/drawingml/2006/main" xmlns:pic="http://schemas.openxmlformats.org/drawingml/2006/picture">
                  <wp:extent cx="960120" cy="639080"/>
                  <wp:docPr id="1" name="Picture 1"/>
                  <wp:cNvGraphicFramePr>
                    <a:graphicFrameLocks noChangeAspect="1"/>
                  </wp:cNvGraphicFramePr>
                  <a:graphic>
                    <a:graphicData uri="http://schemas.openxmlformats.org/drawingml/2006/picture">
                      <pic:pic>
                        <pic:nvPicPr>
                          <pic:cNvPr id="0" name="ic_logo2_welcome.png"/>
                          <pic:cNvPicPr/>
                        </pic:nvPicPr>
                        <pic:blipFill>
                          <a:blip r:embed="rId9"/>
                          <a:stretch>
                            <a:fillRect/>
                          </a:stretch>
                        </pic:blipFill>
                        <pic:spPr>
                          <a:xfrm>
                            <a:off x="0" y="0"/>
                            <a:ext cx="960120" cy="639080"/>
                          </a:xfrm>
                          <a:prstGeom prst="rect"/>
                        </pic:spPr>
                      </pic:pic>
                    </a:graphicData>
                  </a:graphic>
                </wp:inline>
              </w:drawing>
            </w:r>
          </w:p>
        </w:tc>
      </w:tr>
    </w:tbl>
    <w:p/>
    <w:tbl>
      <w:tblPr>
        <w:tblW w:type="auto" w:w="0"/>
        <w:tblLayout w:type="fixed"/>
        <w:tblLook w:firstColumn="1" w:firstRow="1" w:lastColumn="0" w:lastRow="0" w:noHBand="0" w:noVBand="1" w:val="04A0"/>
        <w:bidiVisual w:val="1"/>
      </w:tblPr>
      <w:tblGrid>
        <w:gridCol w:w="10656"/>
      </w:tblGrid>
      <w:tr>
        <w:tc>
          <w:tcPr>
            <w:tcW w:type="dxa" w:w="10656"/>
            <w:shd w:fill="FFF7D6"/>
            <w:tcBorders>
              <w:top w:val="nil"/>
              <w:left w:val="nil"/>
              <w:bottom w:val="nil"/>
              <w:right w:val="nil"/>
              <w:insideH w:val="nil"/>
              <w:insideV w:val="nil"/>
            </w:tcBorders>
          </w:tcPr>
          <w:p>
            <w:pPr>
              <w:spacing w:after="0" w:line="276" w:lineRule="auto"/>
              <w:jc w:val="left"/>
              <w:bidi w:val="1"/>
            </w:pPr>
            <w:r>
              <w:rPr>
                <w:rFonts w:ascii="Calibri" w:hAnsi="Calibri" w:eastAsia="Calibri" w:cs="Calibri"/>
                <w:b w:val="0"/>
                <w:color w:val="142339"/>
                <w:sz w:val="19"/>
                <w:rtl w:val="1"/>
              </w:rPr>
              <w:t>ניתן לבצע זיהוי מרשמים בעזרת AI, אך יש לוודא את התוצאות. במדריך קצר זה אנו מראים כיצד ניתן לבצע את התהליך באופן ידני, שהיא השיטה האמינה ביותר להזנת מרשם.</w:t>
            </w:r>
          </w:p>
        </w:tc>
      </w:tr>
    </w:tbl>
    <w:p/>
    <w:tbl>
      <w:tblPr>
        <w:tblW w:type="auto" w:w="0"/>
        <w:tblLayout w:type="fixed"/>
        <w:tblLook w:firstColumn="1" w:firstRow="1" w:lastColumn="0" w:lastRow="0" w:noHBand="0" w:noVBand="1" w:val="04A0"/>
        <w:bidiVisual w:val="1"/>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bidi w:val="1"/>
            </w:pPr>
            <w:r>
              <w:rPr>
                <w:rFonts w:ascii="Calibri" w:hAnsi="Calibri" w:eastAsia="Calibri" w:cs="Calibri"/>
                <w:b/>
                <w:color w:val="1956A6"/>
                <w:sz w:val="26"/>
                <w:rtl w:val="1"/>
              </w:rPr>
              <w:t>1. מתחילים במסך הבית</w:t>
            </w:r>
          </w:p>
          <w:p>
            <w:pPr>
              <w:spacing w:after="0" w:line="276" w:lineRule="auto"/>
              <w:jc w:val="left"/>
              <w:bidi w:val="1"/>
            </w:pPr>
            <w:r>
              <w:rPr>
                <w:rFonts w:ascii="Calibri" w:hAnsi="Calibri" w:eastAsia="Calibri" w:cs="Calibri"/>
                <w:b w:val="0"/>
                <w:color w:val="142339"/>
                <w:sz w:val="20"/>
                <w:rtl w:val="1"/>
              </w:rPr>
              <w:t>מסך הבית נותן גישה מהירה לחיפוש, סריקת ברקוד, התרופות שלי, סריקת מרשם, תזמון, מעקב ויומן רפואי.</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3" name="Picture 3"/>
                  <wp:cNvGraphicFramePr>
                    <a:graphicFrameLocks noChangeAspect="1"/>
                  </wp:cNvGraphicFramePr>
                  <a:graphic>
                    <a:graphicData uri="http://schemas.openxmlformats.org/drawingml/2006/picture">
                      <pic:pic>
                        <pic:nvPicPr>
                          <pic:cNvPr id="0" name="01_welcome.png"/>
                          <pic:cNvPicPr/>
                        </pic:nvPicPr>
                        <pic:blipFill>
                          <a:blip r:embed="rId11"/>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bidiVisual w:val="1"/>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bidi w:val="1"/>
            </w:pPr>
            <w:r>
              <w:rPr>
                <w:rFonts w:ascii="Calibri" w:hAnsi="Calibri" w:eastAsia="Calibri" w:cs="Calibri"/>
                <w:b/>
                <w:color w:val="1956A6"/>
                <w:sz w:val="26"/>
                <w:rtl w:val="1"/>
              </w:rPr>
              <w:t>2. מחליפים מותג ומינון</w:t>
            </w:r>
          </w:p>
          <w:p>
            <w:pPr>
              <w:spacing w:after="0" w:line="276" w:lineRule="auto"/>
              <w:jc w:val="left"/>
              <w:bidi w:val="1"/>
            </w:pPr>
            <w:r>
              <w:rPr>
                <w:rFonts w:ascii="Calibri" w:hAnsi="Calibri" w:eastAsia="Calibri" w:cs="Calibri"/>
                <w:b w:val="0"/>
                <w:color w:val="142339"/>
                <w:sz w:val="20"/>
                <w:rtl w:val="1"/>
              </w:rPr>
              <w:t>שני בוררים בראש הדף שומרים על התמצאות: העליון מציג את השמות המסחריים הזמינים במשפחת התרופה, והתחתון את המינונים של המותג שנבחר. בדוגמה: מיקרופירין 75 מ"ג ו-100 מ"ג.</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4" name="Picture 4"/>
                  <wp:cNvGraphicFramePr>
                    <a:graphicFrameLocks noChangeAspect="1"/>
                  </wp:cNvGraphicFramePr>
                  <a:graphic>
                    <a:graphicData uri="http://schemas.openxmlformats.org/drawingml/2006/picture">
                      <pic:pic>
                        <pic:nvPicPr>
                          <pic:cNvPr id="0" name="03b_strength_selector.png"/>
                          <pic:cNvPicPr/>
                        </pic:nvPicPr>
                        <pic:blipFill>
                          <a:blip r:embed="rId12"/>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bidiVisual w:val="1"/>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bidi w:val="1"/>
            </w:pPr>
            <w:r>
              <w:rPr>
                <w:rFonts w:ascii="Calibri" w:hAnsi="Calibri" w:eastAsia="Calibri" w:cs="Calibri"/>
                <w:b/>
                <w:color w:val="1956A6"/>
                <w:sz w:val="26"/>
                <w:rtl w:val="1"/>
              </w:rPr>
              <w:t>3. שואלים עוזר AI, עם ההקשר שלכם</w:t>
            </w:r>
          </w:p>
          <w:p>
            <w:pPr>
              <w:spacing w:after="0" w:line="276" w:lineRule="auto"/>
              <w:jc w:val="left"/>
              <w:bidi w:val="1"/>
            </w:pPr>
            <w:r>
              <w:rPr>
                <w:rFonts w:ascii="Calibri" w:hAnsi="Calibri" w:eastAsia="Calibri" w:cs="Calibri"/>
                <w:b w:val="0"/>
                <w:color w:val="142339"/>
                <w:sz w:val="20"/>
                <w:rtl w:val="1"/>
              </w:rPr>
              <w:t>בלחיצה על כפתור ה-AI מכינים שאלה על התרופה לשירות ה-AI המועדף עליכם (ChatGPT, Gemini, Claude ועוד). אתם בוחרים בדיוק מה לשתף — גיל, אלרגיות, הוראות נטילה, תרופות נוספות — ודבר אינו נשלח עד שתאשרו. זמין במסלול Medil AI Plus.</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5" name="Picture 5"/>
                  <wp:cNvGraphicFramePr>
                    <a:graphicFrameLocks noChangeAspect="1"/>
                  </wp:cNvGraphicFramePr>
                  <a:graphic>
                    <a:graphicData uri="http://schemas.openxmlformats.org/drawingml/2006/picture">
                      <pic:pic>
                        <pic:nvPicPr>
                          <pic:cNvPr id="0" name="04_ask_ai.png"/>
                          <pic:cNvPicPr/>
                        </pic:nvPicPr>
                        <pic:blipFill>
                          <a:blip r:embed="rId13"/>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bidiVisual w:val="1"/>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bidi w:val="1"/>
            </w:pPr>
            <w:r>
              <w:rPr>
                <w:rFonts w:ascii="Calibri" w:hAnsi="Calibri" w:eastAsia="Calibri" w:cs="Calibri"/>
                <w:b/>
                <w:color w:val="1956A6"/>
                <w:sz w:val="26"/>
                <w:rtl w:val="1"/>
              </w:rPr>
              <w:t>4. הגדר את הוראות הטיפול בתרופה</w:t>
            </w:r>
          </w:p>
          <w:p>
            <w:pPr>
              <w:spacing w:after="0" w:line="276" w:lineRule="auto"/>
              <w:jc w:val="left"/>
              <w:bidi w:val="1"/>
            </w:pPr>
            <w:r>
              <w:rPr>
                <w:rFonts w:ascii="Calibri" w:hAnsi="Calibri" w:eastAsia="Calibri" w:cs="Calibri"/>
                <w:b w:val="0"/>
                <w:color w:val="142339"/>
                <w:sz w:val="20"/>
                <w:rtl w:val="1"/>
              </w:rPr>
              <w:t>לחץ על סמל העיפרון ליד תרופה נתונה, ותוכל להוסיף אותה לרשימת התרופות שלך עם המינון, היחידה, התדירות, העיתוי וסוג הטיפול. הדוגמה מציגה טבליה פעם ביום.</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6" name="Picture 6"/>
                  <wp:cNvGraphicFramePr>
                    <a:graphicFrameLocks noChangeAspect="1"/>
                  </wp:cNvGraphicFramePr>
                  <a:graphic>
                    <a:graphicData uri="http://schemas.openxmlformats.org/drawingml/2006/picture">
                      <pic:pic>
                        <pic:nvPicPr>
                          <pic:cNvPr id="0" name="05_sig_daily.png"/>
                          <pic:cNvPicPr/>
                        </pic:nvPicPr>
                        <pic:blipFill>
                          <a:blip r:embed="rId14"/>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bidiVisual w:val="1"/>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bidi w:val="1"/>
            </w:pPr>
            <w:r>
              <w:rPr>
                <w:rFonts w:ascii="Calibri" w:hAnsi="Calibri" w:eastAsia="Calibri" w:cs="Calibri"/>
                <w:b/>
                <w:color w:val="1956A6"/>
                <w:sz w:val="26"/>
                <w:rtl w:val="1"/>
              </w:rPr>
              <w:t>5. נהל את 'התרופות שלי'</w:t>
            </w:r>
          </w:p>
          <w:p>
            <w:pPr>
              <w:spacing w:after="0" w:line="276" w:lineRule="auto"/>
              <w:jc w:val="left"/>
              <w:bidi w:val="1"/>
            </w:pPr>
            <w:r>
              <w:rPr>
                <w:rFonts w:ascii="Calibri" w:hAnsi="Calibri" w:eastAsia="Calibri" w:cs="Calibri"/>
                <w:b w:val="0"/>
                <w:color w:val="142339"/>
                <w:sz w:val="20"/>
                <w:rtl w:val="1"/>
              </w:rPr>
              <w:t>מסך 'התרופות שלי' שומר על רשימת התרופות האישית שלך. ניתן לערוך, להוסיף או למחוק תרופות מהרשימה, להציג ולייצא אותה, ולהדפיס אותה.</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7" name="Picture 7"/>
                  <wp:cNvGraphicFramePr>
                    <a:graphicFrameLocks noChangeAspect="1"/>
                  </wp:cNvGraphicFramePr>
                  <a:graphic>
                    <a:graphicData uri="http://schemas.openxmlformats.org/drawingml/2006/picture">
                      <pic:pic>
                        <pic:nvPicPr>
                          <pic:cNvPr id="0" name="07_my_meds_controls.png"/>
                          <pic:cNvPicPr/>
                        </pic:nvPicPr>
                        <pic:blipFill>
                          <a:blip r:embed="rId15"/>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bidiVisual w:val="1"/>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bidi w:val="1"/>
            </w:pPr>
            <w:r>
              <w:rPr>
                <w:rFonts w:ascii="Calibri" w:hAnsi="Calibri" w:eastAsia="Calibri" w:cs="Calibri"/>
                <w:b/>
                <w:color w:val="1956A6"/>
                <w:sz w:val="26"/>
                <w:rtl w:val="1"/>
              </w:rPr>
              <w:t>6. בחר מתי וכיצד לקבל תזכורות</w:t>
            </w:r>
          </w:p>
          <w:p>
            <w:pPr>
              <w:spacing w:after="0" w:line="276" w:lineRule="auto"/>
              <w:jc w:val="left"/>
              <w:bidi w:val="1"/>
            </w:pPr>
            <w:r>
              <w:rPr>
                <w:rFonts w:ascii="Calibri" w:hAnsi="Calibri" w:eastAsia="Calibri" w:cs="Calibri"/>
                <w:b w:val="0"/>
                <w:color w:val="142339"/>
                <w:sz w:val="20"/>
                <w:rtl w:val="1"/>
              </w:rPr>
              <w:t>השתמש במערכת התזכורות כדי להגדיר לאילו תרופות ברצונך לקבל תזכורת, ובאיזו שעה, כך שיתאימו לשגרת היומיום שלך.</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8" name="Picture 8"/>
                  <wp:cNvGraphicFramePr>
                    <a:graphicFrameLocks noChangeAspect="1"/>
                  </wp:cNvGraphicFramePr>
                  <a:graphic>
                    <a:graphicData uri="http://schemas.openxmlformats.org/drawingml/2006/picture">
                      <pic:pic>
                        <pic:nvPicPr>
                          <pic:cNvPr id="0" name="08_scheduler.png"/>
                          <pic:cNvPicPr/>
                        </pic:nvPicPr>
                        <pic:blipFill>
                          <a:blip r:embed="rId16"/>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bidiVisual w:val="1"/>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bidi w:val="1"/>
            </w:pPr>
            <w:r>
              <w:rPr>
                <w:rFonts w:ascii="Calibri" w:hAnsi="Calibri" w:eastAsia="Calibri" w:cs="Calibri"/>
                <w:b/>
                <w:color w:val="1956A6"/>
                <w:sz w:val="26"/>
                <w:rtl w:val="1"/>
              </w:rPr>
              <w:t>7. עוקבים ביומן החודשי</w:t>
            </w:r>
          </w:p>
          <w:p>
            <w:pPr>
              <w:spacing w:after="0" w:line="276" w:lineRule="auto"/>
              <w:jc w:val="left"/>
              <w:bidi w:val="1"/>
            </w:pPr>
            <w:r>
              <w:rPr>
                <w:rFonts w:ascii="Calibri" w:hAnsi="Calibri" w:eastAsia="Calibri" w:cs="Calibri"/>
                <w:b w:val="0"/>
                <w:color w:val="142339"/>
                <w:sz w:val="20"/>
                <w:rtl w:val="1"/>
              </w:rPr>
              <w:t>ניתן לעיין ביומן בהיסטוריית נטילת התרופות לצד מדדי בריאות המסונכרנים אוטומטית דרך Google Health Connect או Apple HealthKit, כולל צעדים, פעילות אירובית, משקל, גלוקוז ולחץ דם. אפשר גם להזין מדידות באופן ידני, לצפות בהן ביומן, להדפיס את הרשומה ולייצא את הנתונים לקובץ.</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9" name="Picture 9"/>
                  <wp:cNvGraphicFramePr>
                    <a:graphicFrameLocks noChangeAspect="1"/>
                  </wp:cNvGraphicFramePr>
                  <a:graphic>
                    <a:graphicData uri="http://schemas.openxmlformats.org/drawingml/2006/picture">
                      <pic:pic>
                        <pic:nvPicPr>
                          <pic:cNvPr id="0" name="10_diary_calendar.png"/>
                          <pic:cNvPicPr/>
                        </pic:nvPicPr>
                        <pic:blipFill>
                          <a:blip r:embed="rId17"/>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bidiVisual w:val="1"/>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bidi w:val="1"/>
            </w:pPr>
            <w:r>
              <w:rPr>
                <w:rFonts w:ascii="Calibri" w:hAnsi="Calibri" w:eastAsia="Calibri" w:cs="Calibri"/>
                <w:b/>
                <w:color w:val="1956A6"/>
                <w:sz w:val="26"/>
                <w:rtl w:val="1"/>
              </w:rPr>
              <w:t>8. משווים מגמות עם נטילת תרופות</w:t>
            </w:r>
          </w:p>
          <w:p>
            <w:pPr>
              <w:spacing w:after="0" w:line="276" w:lineRule="auto"/>
              <w:jc w:val="left"/>
              <w:bidi w:val="1"/>
            </w:pPr>
            <w:r>
              <w:rPr>
                <w:rFonts w:ascii="Calibri" w:hAnsi="Calibri" w:eastAsia="Calibri" w:cs="Calibri"/>
                <w:b w:val="0"/>
                <w:color w:val="142339"/>
                <w:sz w:val="20"/>
                <w:rtl w:val="1"/>
              </w:rPr>
              <w:t>מצב גרף מציג מדדים רפואיים דלילים יחד עם עקבת נטילת התרופות, כדי לראות קשרי זמן אפשריים.</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10" name="Picture 10"/>
                  <wp:cNvGraphicFramePr>
                    <a:graphicFrameLocks noChangeAspect="1"/>
                  </wp:cNvGraphicFramePr>
                  <a:graphic>
                    <a:graphicData uri="http://schemas.openxmlformats.org/drawingml/2006/picture">
                      <pic:pic>
                        <pic:nvPicPr>
                          <pic:cNvPr id="0" name="11_diary_chart.png"/>
                          <pic:cNvPicPr/>
                        </pic:nvPicPr>
                        <pic:blipFill>
                          <a:blip r:embed="rId18"/>
                          <a:stretch>
                            <a:fillRect/>
                          </a:stretch>
                        </pic:blipFill>
                        <pic:spPr>
                          <a:xfrm>
                            <a:off x="0" y="0"/>
                            <a:ext cx="1783080" cy="3863340"/>
                          </a:xfrm>
                          <a:prstGeom prst="rect"/>
                        </pic:spPr>
                      </pic:pic>
                    </a:graphicData>
                  </a:graphic>
                </wp:inline>
              </w:drawing>
            </w:r>
          </w:p>
        </w:tc>
      </w:tr>
    </w:tbl>
    <w:p>
      <w:pPr>
        <w:spacing w:after="360"/>
      </w:pPr>
    </w:p>
    <w:p>
      <w:pPr>
        <w:spacing w:after="280" w:line="276" w:lineRule="auto"/>
        <w:jc w:val="left"/>
        <w:bidi w:val="1"/>
      </w:pPr>
      <w:r>
        <w:rPr>
          <w:rFonts w:ascii="Calibri" w:hAnsi="Calibri" w:eastAsia="Calibri" w:cs="Calibri"/>
          <w:b/>
          <w:color w:val="1956A6"/>
          <w:sz w:val="42"/>
          <w:rtl w:val="1"/>
        </w:rPr>
        <w:t>מה חינמי ומה כלול ב-Medil AI+‎</w:t>
      </w:r>
    </w:p>
    <w:tbl>
      <w:tblPr>
        <w:tblW w:type="auto" w:w="0"/>
        <w:tblLayout w:type="fixed"/>
        <w:tblLook w:firstColumn="1" w:firstRow="1" w:lastColumn="0" w:lastRow="0" w:noHBand="0" w:noVBand="1" w:val="04A0"/>
        <w:bidiVisual w:val="1"/>
      </w:tblPr>
      <w:tblGrid>
        <w:gridCol w:w="10656"/>
      </w:tblGrid>
      <w:tr>
        <w:tc>
          <w:tcPr>
            <w:tcW w:type="dxa" w:w="10656"/>
            <w:shd w:fill="EAF3FF"/>
            <w:tcBorders>
              <w:top w:val="nil"/>
              <w:left w:val="nil"/>
              <w:bottom w:val="nil"/>
              <w:right w:val="nil"/>
              <w:insideH w:val="nil"/>
              <w:insideV w:val="nil"/>
            </w:tcBorders>
          </w:tcPr>
          <w:p>
            <w:pPr>
              <w:spacing w:after="100" w:line="276" w:lineRule="auto"/>
              <w:jc w:val="left"/>
              <w:bidi w:val="1"/>
            </w:pPr>
            <w:r>
              <w:rPr>
                <w:rFonts w:ascii="Calibri" w:hAnsi="Calibri" w:eastAsia="Calibri" w:cs="Calibri"/>
                <w:b/>
                <w:color w:val="1956A6"/>
                <w:sz w:val="30"/>
                <w:rtl w:val="1"/>
              </w:rPr>
              <w:t>חינם, תמיד</w:t>
            </w:r>
          </w:p>
          <w:p>
            <w:pPr>
              <w:spacing w:after="0" w:line="276" w:lineRule="auto"/>
              <w:jc w:val="left"/>
              <w:bidi w:val="1"/>
            </w:pPr>
            <w:r>
              <w:rPr>
                <w:rFonts w:ascii="Calibri" w:hAnsi="Calibri" w:eastAsia="Calibri" w:cs="Calibri"/>
                <w:b w:val="0"/>
                <w:color w:val="142339"/>
                <w:sz w:val="22"/>
                <w:rtl w:val="1"/>
              </w:rPr>
              <w:t>כל מה שצריך כדי להכיר ולארגן את התרופות נשאר חינמי: חיפוש תרופות ודפי תרופה, התרופות שלי, תזמון נטילה ותזכורות, מעקב נטילה והיומן הרפואי.</w:t>
            </w:r>
          </w:p>
        </w:tc>
      </w:tr>
    </w:tbl>
    <w:p>
      <w:pPr>
        <w:spacing w:after="80"/>
      </w:pPr>
    </w:p>
    <w:tbl>
      <w:tblPr>
        <w:tblW w:type="auto" w:w="0"/>
        <w:tblLayout w:type="fixed"/>
        <w:tblLook w:firstColumn="1" w:firstRow="1" w:lastColumn="0" w:lastRow="0" w:noHBand="0" w:noVBand="1" w:val="04A0"/>
        <w:bidiVisual w:val="1"/>
      </w:tblPr>
      <w:tblGrid>
        <w:gridCol w:w="10656"/>
      </w:tblGrid>
      <w:tr>
        <w:tc>
          <w:tcPr>
            <w:tcW w:type="dxa" w:w="10656"/>
            <w:shd w:fill="FFF7D6"/>
            <w:tcBorders>
              <w:top w:val="nil"/>
              <w:left w:val="nil"/>
              <w:bottom w:val="nil"/>
              <w:right w:val="nil"/>
              <w:insideH w:val="nil"/>
              <w:insideV w:val="nil"/>
            </w:tcBorders>
          </w:tcPr>
          <w:p>
            <w:pPr>
              <w:spacing w:after="100" w:line="276" w:lineRule="auto"/>
              <w:jc w:val="left"/>
              <w:bidi w:val="1"/>
            </w:pPr>
            <w:r>
              <w:rPr>
                <w:rFonts w:ascii="Calibri" w:hAnsi="Calibri" w:eastAsia="Calibri" w:cs="Calibri"/>
                <w:b/>
                <w:color w:val="1956A6"/>
                <w:sz w:val="30"/>
                <w:rtl w:val="1"/>
              </w:rPr>
              <w:t>Medil AI+‎</w:t>
            </w:r>
          </w:p>
          <w:p>
            <w:pPr>
              <w:spacing w:after="0" w:line="276" w:lineRule="auto"/>
              <w:jc w:val="left"/>
              <w:bidi w:val="1"/>
            </w:pPr>
            <w:r>
              <w:rPr>
                <w:rFonts w:ascii="Calibri" w:hAnsi="Calibri" w:eastAsia="Calibri" w:cs="Calibri"/>
                <w:b w:val="0"/>
                <w:color w:val="142339"/>
                <w:sz w:val="22"/>
                <w:rtl w:val="1"/>
              </w:rPr>
              <w:t>מינוי הפלוס מוסיף סריקת ברקוד ואת יכולות ה-AI: קריאת מרשמים בעזרת AI, סיכומים ותרגומים בשפה פשוטה, שליחת שאלה לעוזר ה-AI שתבחרו יחד עם ההקשר שלכם, ייבוא אוטומטי מ-Health Connect, וייצוא והדפסה של הרשימות והיומן.</w:t>
            </w:r>
          </w:p>
        </w:tc>
      </w:tr>
    </w:tbl>
    <w:p>
      <w:pPr>
        <w:spacing w:after="80"/>
      </w:pPr>
    </w:p>
    <w:p>
      <w:pPr>
        <w:spacing w:after="0" w:line="276" w:lineRule="auto"/>
        <w:jc w:val="left"/>
        <w:bidi w:val="1"/>
      </w:pPr>
      <w:r>
        <w:rPr>
          <w:rFonts w:ascii="Calibri" w:hAnsi="Calibri" w:eastAsia="Calibri" w:cs="Calibri"/>
          <w:b/>
          <w:color w:val="5A6473"/>
          <w:sz w:val="22"/>
          <w:rtl w:val="1"/>
        </w:rPr>
        <w:t>כל משתמש חדש מקבל את Medil AI+‎ חינם ל-14 הימים הראשונים — ללא התחייבות. לאחר מכן, היכולות החינמיות נשארות חינמיות, תמיד.</w:t>
      </w:r>
    </w:p>
    <w:sectPr w:rsidR="00FC693F" w:rsidRPr="0006063C" w:rsidSect="00034616">
      <w:pgSz w:w="12240" w:h="15840"/>
      <w:pgMar w:top="792" w:right="792" w:bottom="792" w:left="79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Calibri" w:hAnsi="Calibri"/>
      <w:color w:val="142339"/>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Calibri" w:hAnsi="Calibri"/>
      <w:b/>
      <w:bCs/>
      <w:color w:val="1956A6"/>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Calibri" w:hAnsi="Calibri"/>
      <w:b/>
      <w:bCs/>
      <w:color w:val="1956A6"/>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Calibri" w:hAnsi="Calibri"/>
      <w:b/>
      <w:bCs/>
      <w:color w:val="1956A6"/>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